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D3A0A" w14:textId="77777777" w:rsidR="00E45750" w:rsidRDefault="00A27263">
      <w:pPr>
        <w:pStyle w:val="Zkladntext"/>
        <w:ind w:left="12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sk-SK"/>
        </w:rPr>
        <w:drawing>
          <wp:inline distT="0" distB="0" distL="0" distR="0" wp14:anchorId="3B7C9105" wp14:editId="34D4520C">
            <wp:extent cx="5336195" cy="43719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6195" cy="437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89907" w14:textId="77777777" w:rsidR="00E45750" w:rsidRDefault="00E45750">
      <w:pPr>
        <w:pStyle w:val="Zkladntext"/>
        <w:ind w:left="0" w:firstLine="0"/>
        <w:rPr>
          <w:rFonts w:ascii="Times New Roman"/>
          <w:sz w:val="20"/>
        </w:rPr>
      </w:pPr>
    </w:p>
    <w:p w14:paraId="54D38413" w14:textId="77777777" w:rsidR="00E45750" w:rsidRDefault="00A27263">
      <w:pPr>
        <w:pStyle w:val="Nadpis1"/>
        <w:spacing w:before="213" w:line="240" w:lineRule="auto"/>
        <w:ind w:left="1326" w:right="1329" w:firstLine="0"/>
        <w:jc w:val="center"/>
      </w:pPr>
      <w:r>
        <w:t>TEMATICKÉ OKRUHY OTÁZOK PRE ŠTÁTNU ZÁVEREČNÚ SKÚŠKU</w:t>
      </w:r>
    </w:p>
    <w:p w14:paraId="517EA145" w14:textId="77777777" w:rsidR="00E45750" w:rsidRDefault="00E45750">
      <w:pPr>
        <w:pStyle w:val="Zkladntext"/>
        <w:spacing w:before="7"/>
        <w:ind w:left="0" w:firstLine="0"/>
        <w:rPr>
          <w:b/>
          <w:sz w:val="25"/>
        </w:rPr>
      </w:pPr>
    </w:p>
    <w:p w14:paraId="01FDC224" w14:textId="77777777" w:rsidR="00E45750" w:rsidRDefault="00A27263">
      <w:pPr>
        <w:tabs>
          <w:tab w:val="left" w:pos="2237"/>
        </w:tabs>
        <w:ind w:left="112"/>
        <w:rPr>
          <w:b/>
        </w:rPr>
      </w:pPr>
      <w:r>
        <w:t>Študijný</w:t>
      </w:r>
      <w:r>
        <w:rPr>
          <w:spacing w:val="-3"/>
        </w:rPr>
        <w:t xml:space="preserve"> </w:t>
      </w:r>
      <w:r>
        <w:t>program:</w:t>
      </w:r>
      <w:r>
        <w:tab/>
      </w:r>
      <w:r>
        <w:rPr>
          <w:b/>
        </w:rPr>
        <w:t>NOSNÉ KONŠTRUKCIE</w:t>
      </w:r>
      <w:r>
        <w:rPr>
          <w:b/>
          <w:spacing w:val="-1"/>
        </w:rPr>
        <w:t xml:space="preserve"> </w:t>
      </w:r>
      <w:r>
        <w:rPr>
          <w:b/>
        </w:rPr>
        <w:t>STAVIEB</w:t>
      </w:r>
    </w:p>
    <w:p w14:paraId="7F0D8C08" w14:textId="77777777" w:rsidR="00E45750" w:rsidRDefault="00A27263">
      <w:pPr>
        <w:tabs>
          <w:tab w:val="left" w:pos="2237"/>
        </w:tabs>
        <w:spacing w:before="21"/>
        <w:ind w:left="112"/>
        <w:rPr>
          <w:b/>
        </w:rPr>
      </w:pPr>
      <w:r>
        <w:t>Zameranie:</w:t>
      </w:r>
      <w:r>
        <w:tab/>
      </w:r>
      <w:r>
        <w:rPr>
          <w:b/>
        </w:rPr>
        <w:t>Dopravné</w:t>
      </w:r>
      <w:r>
        <w:rPr>
          <w:b/>
          <w:spacing w:val="-1"/>
        </w:rPr>
        <w:t xml:space="preserve"> </w:t>
      </w:r>
      <w:r>
        <w:rPr>
          <w:b/>
        </w:rPr>
        <w:t>stavby</w:t>
      </w:r>
    </w:p>
    <w:p w14:paraId="45C20E83" w14:textId="77777777" w:rsidR="00E45750" w:rsidRDefault="00E45750">
      <w:pPr>
        <w:pStyle w:val="Zkladntext"/>
        <w:spacing w:before="4"/>
        <w:ind w:left="0" w:firstLine="0"/>
        <w:rPr>
          <w:b/>
          <w:sz w:val="25"/>
        </w:rPr>
      </w:pPr>
    </w:p>
    <w:p w14:paraId="40B38EE2" w14:textId="77777777" w:rsidR="00E45750" w:rsidRDefault="00A27263">
      <w:pPr>
        <w:ind w:left="112"/>
        <w:rPr>
          <w:b/>
        </w:rPr>
      </w:pPr>
      <w:r>
        <w:t xml:space="preserve">Štátnicový predmet: </w:t>
      </w:r>
      <w:r>
        <w:rPr>
          <w:b/>
        </w:rPr>
        <w:t>PLÁNOVANIE A PROJEKTOVANIE DOPRAVNEJ INFRAŠTRUKTÚRY</w:t>
      </w:r>
    </w:p>
    <w:p w14:paraId="437D3F08" w14:textId="715F80C6" w:rsidR="00E45750" w:rsidRDefault="00A27263">
      <w:pPr>
        <w:tabs>
          <w:tab w:val="left" w:pos="2160"/>
        </w:tabs>
        <w:spacing w:before="20"/>
        <w:ind w:left="112"/>
        <w:rPr>
          <w:b/>
        </w:rPr>
      </w:pPr>
      <w:r>
        <w:t>Šk.</w:t>
      </w:r>
      <w:r>
        <w:rPr>
          <w:spacing w:val="-1"/>
        </w:rPr>
        <w:t xml:space="preserve"> </w:t>
      </w:r>
      <w:r>
        <w:t>rok:</w:t>
      </w:r>
      <w:r>
        <w:tab/>
      </w:r>
      <w:r>
        <w:rPr>
          <w:b/>
        </w:rPr>
        <w:t>20</w:t>
      </w:r>
      <w:r w:rsidR="00221927">
        <w:rPr>
          <w:b/>
        </w:rPr>
        <w:t>2</w:t>
      </w:r>
      <w:r w:rsidR="001C5269">
        <w:rPr>
          <w:b/>
        </w:rPr>
        <w:t>3</w:t>
      </w:r>
      <w:r w:rsidR="00221927">
        <w:rPr>
          <w:b/>
        </w:rPr>
        <w:t>/202</w:t>
      </w:r>
      <w:r w:rsidR="001C5269">
        <w:rPr>
          <w:b/>
        </w:rPr>
        <w:t>4</w:t>
      </w:r>
    </w:p>
    <w:p w14:paraId="36E7E1F6" w14:textId="77777777" w:rsidR="00E45750" w:rsidRDefault="00E45750">
      <w:pPr>
        <w:pStyle w:val="Zkladntext"/>
        <w:spacing w:before="7"/>
        <w:ind w:left="0" w:firstLine="0"/>
        <w:rPr>
          <w:b/>
          <w:sz w:val="35"/>
        </w:rPr>
      </w:pPr>
    </w:p>
    <w:p w14:paraId="78D45BDA" w14:textId="77777777" w:rsidR="00E45750" w:rsidRDefault="00A27263">
      <w:pPr>
        <w:pStyle w:val="Nadpis1"/>
        <w:numPr>
          <w:ilvl w:val="0"/>
          <w:numId w:val="1"/>
        </w:numPr>
        <w:tabs>
          <w:tab w:val="left" w:pos="679"/>
          <w:tab w:val="left" w:pos="680"/>
        </w:tabs>
        <w:spacing w:before="0" w:line="240" w:lineRule="auto"/>
        <w:ind w:hanging="568"/>
      </w:pPr>
      <w:r>
        <w:t>Vozidlo – cestná</w:t>
      </w:r>
      <w:r>
        <w:rPr>
          <w:spacing w:val="-3"/>
        </w:rPr>
        <w:t xml:space="preserve"> </w:t>
      </w:r>
      <w:r>
        <w:t>komunikácia</w:t>
      </w:r>
    </w:p>
    <w:p w14:paraId="05D4B0F6" w14:textId="77777777" w:rsidR="00E45750" w:rsidRDefault="00A27263">
      <w:pPr>
        <w:pStyle w:val="Odsekzoznamu"/>
        <w:numPr>
          <w:ilvl w:val="1"/>
          <w:numId w:val="1"/>
        </w:numPr>
        <w:tabs>
          <w:tab w:val="left" w:pos="1246"/>
        </w:tabs>
        <w:spacing w:before="40"/>
        <w:rPr>
          <w:rFonts w:ascii="Symbol" w:hAnsi="Symbol"/>
        </w:rPr>
      </w:pPr>
      <w:r>
        <w:t>vonkajšie sily pôsobiace na</w:t>
      </w:r>
      <w:r>
        <w:rPr>
          <w:spacing w:val="-4"/>
        </w:rPr>
        <w:t xml:space="preserve"> </w:t>
      </w:r>
      <w:r>
        <w:t>vozidlo,</w:t>
      </w:r>
    </w:p>
    <w:p w14:paraId="4B957D19" w14:textId="77777777" w:rsidR="00E45750" w:rsidRDefault="00A27263">
      <w:pPr>
        <w:pStyle w:val="Odsekzoznamu"/>
        <w:numPr>
          <w:ilvl w:val="1"/>
          <w:numId w:val="1"/>
        </w:numPr>
        <w:tabs>
          <w:tab w:val="left" w:pos="1246"/>
        </w:tabs>
        <w:rPr>
          <w:rFonts w:ascii="Symbol" w:hAnsi="Symbol"/>
        </w:rPr>
      </w:pPr>
      <w:r>
        <w:t>odpory proti pohybu vozidla,</w:t>
      </w:r>
    </w:p>
    <w:p w14:paraId="40ECF69B" w14:textId="77777777" w:rsidR="00E45750" w:rsidRDefault="00A27263">
      <w:pPr>
        <w:pStyle w:val="Odsekzoznamu"/>
        <w:numPr>
          <w:ilvl w:val="1"/>
          <w:numId w:val="1"/>
        </w:numPr>
        <w:tabs>
          <w:tab w:val="left" w:pos="1246"/>
        </w:tabs>
        <w:rPr>
          <w:rFonts w:ascii="Symbol" w:hAnsi="Symbol"/>
        </w:rPr>
      </w:pPr>
      <w:r>
        <w:t>stability vozidla na pozemnej</w:t>
      </w:r>
      <w:r>
        <w:rPr>
          <w:spacing w:val="-2"/>
        </w:rPr>
        <w:t xml:space="preserve"> </w:t>
      </w:r>
      <w:r>
        <w:t>komunikácii,</w:t>
      </w:r>
    </w:p>
    <w:p w14:paraId="5DBD7FEF" w14:textId="77777777" w:rsidR="00E45750" w:rsidRDefault="00A27263">
      <w:pPr>
        <w:pStyle w:val="Odsekzoznamu"/>
        <w:numPr>
          <w:ilvl w:val="1"/>
          <w:numId w:val="1"/>
        </w:numPr>
        <w:tabs>
          <w:tab w:val="left" w:pos="1246"/>
        </w:tabs>
        <w:spacing w:before="38"/>
        <w:rPr>
          <w:rFonts w:ascii="Symbol" w:hAnsi="Symbol"/>
        </w:rPr>
      </w:pPr>
      <w:r>
        <w:t>súčinnosť pneumatiky vozidla s povrchom</w:t>
      </w:r>
      <w:r>
        <w:rPr>
          <w:spacing w:val="2"/>
        </w:rPr>
        <w:t xml:space="preserve"> </w:t>
      </w:r>
      <w:r>
        <w:t>vozovky,</w:t>
      </w:r>
    </w:p>
    <w:p w14:paraId="49E1D5AE" w14:textId="77777777" w:rsidR="00E45750" w:rsidRDefault="00A27263">
      <w:pPr>
        <w:pStyle w:val="Nadpis1"/>
        <w:numPr>
          <w:ilvl w:val="0"/>
          <w:numId w:val="1"/>
        </w:numPr>
        <w:tabs>
          <w:tab w:val="left" w:pos="679"/>
          <w:tab w:val="left" w:pos="680"/>
        </w:tabs>
        <w:spacing w:line="240" w:lineRule="auto"/>
        <w:ind w:hanging="568"/>
      </w:pPr>
      <w:r>
        <w:t>Dopravný prúd, jeho</w:t>
      </w:r>
      <w:r>
        <w:rPr>
          <w:spacing w:val="-2"/>
        </w:rPr>
        <w:t xml:space="preserve"> </w:t>
      </w:r>
      <w:r>
        <w:t>charakteristiky</w:t>
      </w:r>
    </w:p>
    <w:p w14:paraId="77CF5697" w14:textId="77777777" w:rsidR="00E45750" w:rsidRDefault="00A27263">
      <w:pPr>
        <w:pStyle w:val="Odsekzoznamu"/>
        <w:numPr>
          <w:ilvl w:val="1"/>
          <w:numId w:val="1"/>
        </w:numPr>
        <w:tabs>
          <w:tab w:val="left" w:pos="1246"/>
        </w:tabs>
        <w:spacing w:before="1"/>
        <w:rPr>
          <w:rFonts w:ascii="Symbol" w:hAnsi="Symbol"/>
        </w:rPr>
      </w:pPr>
      <w:r>
        <w:t>režimy cestnej</w:t>
      </w:r>
      <w:r>
        <w:rPr>
          <w:spacing w:val="-2"/>
        </w:rPr>
        <w:t xml:space="preserve"> </w:t>
      </w:r>
      <w:r>
        <w:t>premávky,</w:t>
      </w:r>
    </w:p>
    <w:p w14:paraId="6839CBA6" w14:textId="77777777" w:rsidR="00E45750" w:rsidRDefault="00A27263">
      <w:pPr>
        <w:pStyle w:val="Odsekzoznamu"/>
        <w:numPr>
          <w:ilvl w:val="1"/>
          <w:numId w:val="1"/>
        </w:numPr>
        <w:tabs>
          <w:tab w:val="left" w:pos="1246"/>
        </w:tabs>
        <w:spacing w:before="36"/>
        <w:rPr>
          <w:rFonts w:ascii="Symbol" w:hAnsi="Symbol"/>
        </w:rPr>
      </w:pPr>
      <w:r>
        <w:t>dopravné prieskumy, metódy,</w:t>
      </w:r>
      <w:r>
        <w:rPr>
          <w:spacing w:val="-1"/>
        </w:rPr>
        <w:t xml:space="preserve"> </w:t>
      </w:r>
      <w:r>
        <w:t>vyhodnotenie,</w:t>
      </w:r>
    </w:p>
    <w:p w14:paraId="0C46959F" w14:textId="77777777" w:rsidR="00E45750" w:rsidRDefault="00A27263">
      <w:pPr>
        <w:pStyle w:val="Odsekzoznamu"/>
        <w:numPr>
          <w:ilvl w:val="1"/>
          <w:numId w:val="1"/>
        </w:numPr>
        <w:tabs>
          <w:tab w:val="left" w:pos="1246"/>
        </w:tabs>
        <w:rPr>
          <w:rFonts w:ascii="Symbol" w:hAnsi="Symbol"/>
        </w:rPr>
      </w:pPr>
      <w:r>
        <w:t>rýchlosti v cestnej premávke, kumulatívne a distribučné krivky, návrhová</w:t>
      </w:r>
      <w:r>
        <w:rPr>
          <w:spacing w:val="-13"/>
        </w:rPr>
        <w:t xml:space="preserve"> </w:t>
      </w:r>
      <w:r>
        <w:t>rýchlosť,</w:t>
      </w:r>
    </w:p>
    <w:p w14:paraId="0AE6A0F9" w14:textId="77777777" w:rsidR="00E45750" w:rsidRDefault="00A27263">
      <w:pPr>
        <w:pStyle w:val="Odsekzoznamu"/>
        <w:numPr>
          <w:ilvl w:val="1"/>
          <w:numId w:val="1"/>
        </w:numPr>
        <w:tabs>
          <w:tab w:val="left" w:pos="1246"/>
        </w:tabs>
        <w:spacing w:before="38"/>
        <w:rPr>
          <w:rFonts w:ascii="Symbol" w:hAnsi="Symbol"/>
        </w:rPr>
      </w:pPr>
      <w:r>
        <w:t>intenzita cestnej premávky, časové zmeny, RPDI, 50 – rázová</w:t>
      </w:r>
      <w:r>
        <w:rPr>
          <w:spacing w:val="-10"/>
        </w:rPr>
        <w:t xml:space="preserve"> </w:t>
      </w:r>
      <w:r>
        <w:t>intenzita</w:t>
      </w:r>
    </w:p>
    <w:p w14:paraId="4CBA2A60" w14:textId="77777777" w:rsidR="00E45750" w:rsidRDefault="00A27263">
      <w:pPr>
        <w:pStyle w:val="Nadpis1"/>
        <w:numPr>
          <w:ilvl w:val="0"/>
          <w:numId w:val="1"/>
        </w:numPr>
        <w:tabs>
          <w:tab w:val="left" w:pos="566"/>
          <w:tab w:val="left" w:pos="680"/>
        </w:tabs>
        <w:spacing w:before="155" w:line="240" w:lineRule="auto"/>
        <w:ind w:right="2682" w:hanging="680"/>
        <w:jc w:val="right"/>
      </w:pPr>
      <w:r>
        <w:t>Posudzovanie pozemných komunikácií a výhľadové</w:t>
      </w:r>
      <w:r>
        <w:rPr>
          <w:spacing w:val="-18"/>
        </w:rPr>
        <w:t xml:space="preserve"> </w:t>
      </w:r>
      <w:r>
        <w:t>zaťaženie</w:t>
      </w:r>
    </w:p>
    <w:p w14:paraId="1CF88E60" w14:textId="77777777" w:rsidR="00E45750" w:rsidRDefault="00A27263">
      <w:pPr>
        <w:pStyle w:val="Odsekzoznamu"/>
        <w:numPr>
          <w:ilvl w:val="1"/>
          <w:numId w:val="1"/>
        </w:numPr>
        <w:tabs>
          <w:tab w:val="left" w:pos="284"/>
        </w:tabs>
        <w:spacing w:before="1"/>
        <w:ind w:right="2736" w:hanging="1246"/>
        <w:jc w:val="right"/>
        <w:rPr>
          <w:rFonts w:ascii="Symbol" w:hAnsi="Symbol"/>
        </w:rPr>
      </w:pPr>
      <w:r>
        <w:t>prognóza dopravy – priraďovanie na sieť, 4-stupňový</w:t>
      </w:r>
      <w:r>
        <w:rPr>
          <w:spacing w:val="-29"/>
        </w:rPr>
        <w:t xml:space="preserve"> </w:t>
      </w:r>
      <w:r>
        <w:t>model,</w:t>
      </w:r>
    </w:p>
    <w:p w14:paraId="067AC921" w14:textId="77777777" w:rsidR="00E45750" w:rsidRDefault="00A27263">
      <w:pPr>
        <w:pStyle w:val="Odsekzoznamu"/>
        <w:numPr>
          <w:ilvl w:val="1"/>
          <w:numId w:val="1"/>
        </w:numPr>
        <w:tabs>
          <w:tab w:val="left" w:pos="1246"/>
        </w:tabs>
        <w:spacing w:before="36"/>
        <w:rPr>
          <w:rFonts w:ascii="Symbol" w:hAnsi="Symbol"/>
        </w:rPr>
      </w:pPr>
      <w:r>
        <w:t>výhľadové</w:t>
      </w:r>
      <w:r>
        <w:rPr>
          <w:spacing w:val="-1"/>
        </w:rPr>
        <w:t xml:space="preserve"> </w:t>
      </w:r>
      <w:r>
        <w:t>intenzity,</w:t>
      </w:r>
    </w:p>
    <w:p w14:paraId="2F8298B5" w14:textId="77777777" w:rsidR="00E45750" w:rsidRDefault="00A27263">
      <w:pPr>
        <w:pStyle w:val="Odsekzoznamu"/>
        <w:numPr>
          <w:ilvl w:val="1"/>
          <w:numId w:val="1"/>
        </w:numPr>
        <w:tabs>
          <w:tab w:val="left" w:pos="1246"/>
        </w:tabs>
        <w:rPr>
          <w:rFonts w:ascii="Symbol" w:hAnsi="Symbol"/>
        </w:rPr>
      </w:pPr>
      <w:r>
        <w:t>postupy pri posudzovaní kapacity – parametre,</w:t>
      </w:r>
      <w:r>
        <w:rPr>
          <w:spacing w:val="-6"/>
        </w:rPr>
        <w:t xml:space="preserve"> </w:t>
      </w:r>
      <w:r>
        <w:t>scenáre</w:t>
      </w:r>
    </w:p>
    <w:p w14:paraId="4029278E" w14:textId="77777777" w:rsidR="00E45750" w:rsidRDefault="00A27263">
      <w:pPr>
        <w:pStyle w:val="Nadpis1"/>
        <w:numPr>
          <w:ilvl w:val="0"/>
          <w:numId w:val="1"/>
        </w:numPr>
        <w:tabs>
          <w:tab w:val="left" w:pos="679"/>
          <w:tab w:val="left" w:pos="680"/>
        </w:tabs>
        <w:spacing w:before="158"/>
        <w:ind w:hanging="568"/>
      </w:pPr>
      <w:r>
        <w:t>Smerové vedenie pozemných</w:t>
      </w:r>
      <w:r>
        <w:rPr>
          <w:spacing w:val="-1"/>
        </w:rPr>
        <w:t xml:space="preserve"> </w:t>
      </w:r>
      <w:r>
        <w:t>komunikácií</w:t>
      </w:r>
    </w:p>
    <w:p w14:paraId="05DF3739" w14:textId="77777777" w:rsidR="00E45750" w:rsidRDefault="00A27263">
      <w:pPr>
        <w:pStyle w:val="Odsekzoznamu"/>
        <w:numPr>
          <w:ilvl w:val="1"/>
          <w:numId w:val="1"/>
        </w:numPr>
        <w:tabs>
          <w:tab w:val="left" w:pos="1246"/>
        </w:tabs>
        <w:spacing w:before="0" w:line="269" w:lineRule="exact"/>
        <w:rPr>
          <w:rFonts w:ascii="Symbol" w:hAnsi="Symbol"/>
        </w:rPr>
      </w:pPr>
      <w:r>
        <w:t>prvky smerového vedenia</w:t>
      </w:r>
      <w:r>
        <w:rPr>
          <w:spacing w:val="-5"/>
        </w:rPr>
        <w:t xml:space="preserve"> </w:t>
      </w:r>
      <w:r>
        <w:t>trasy,</w:t>
      </w:r>
    </w:p>
    <w:p w14:paraId="5F5647DE" w14:textId="77777777" w:rsidR="00E45750" w:rsidRDefault="00A27263">
      <w:pPr>
        <w:pStyle w:val="Odsekzoznamu"/>
        <w:numPr>
          <w:ilvl w:val="1"/>
          <w:numId w:val="1"/>
        </w:numPr>
        <w:tabs>
          <w:tab w:val="left" w:pos="1246"/>
        </w:tabs>
        <w:spacing w:before="38"/>
        <w:rPr>
          <w:rFonts w:ascii="Symbol" w:hAnsi="Symbol"/>
        </w:rPr>
      </w:pPr>
      <w:r>
        <w:t>odvodenie minimálneho polomeru</w:t>
      </w:r>
      <w:r>
        <w:rPr>
          <w:spacing w:val="-3"/>
        </w:rPr>
        <w:t xml:space="preserve"> </w:t>
      </w:r>
      <w:r>
        <w:t>oblúka,</w:t>
      </w:r>
    </w:p>
    <w:p w14:paraId="0C0FF867" w14:textId="77777777" w:rsidR="00E45750" w:rsidRDefault="00A27263">
      <w:pPr>
        <w:pStyle w:val="Odsekzoznamu"/>
        <w:numPr>
          <w:ilvl w:val="1"/>
          <w:numId w:val="1"/>
        </w:numPr>
        <w:tabs>
          <w:tab w:val="left" w:pos="1246"/>
        </w:tabs>
        <w:rPr>
          <w:rFonts w:ascii="Symbol" w:hAnsi="Symbol"/>
        </w:rPr>
      </w:pPr>
      <w:r>
        <w:t>odvodenie rozhľadových</w:t>
      </w:r>
      <w:r>
        <w:rPr>
          <w:spacing w:val="-3"/>
        </w:rPr>
        <w:t xml:space="preserve"> </w:t>
      </w:r>
      <w:r>
        <w:t>vzdialeností,</w:t>
      </w:r>
    </w:p>
    <w:p w14:paraId="5BB93858" w14:textId="77777777" w:rsidR="00E45750" w:rsidRDefault="00A27263">
      <w:pPr>
        <w:pStyle w:val="Odsekzoznamu"/>
        <w:numPr>
          <w:ilvl w:val="1"/>
          <w:numId w:val="1"/>
        </w:numPr>
        <w:tabs>
          <w:tab w:val="left" w:pos="1246"/>
        </w:tabs>
        <w:spacing w:before="36"/>
        <w:rPr>
          <w:rFonts w:ascii="Symbol" w:hAnsi="Symbol"/>
        </w:rPr>
      </w:pPr>
      <w:r>
        <w:t>zabezpečenie rozhľadu v smerovom</w:t>
      </w:r>
      <w:r>
        <w:rPr>
          <w:spacing w:val="-1"/>
        </w:rPr>
        <w:t xml:space="preserve"> </w:t>
      </w:r>
      <w:r>
        <w:t>oblúku</w:t>
      </w:r>
    </w:p>
    <w:p w14:paraId="6BB37942" w14:textId="77777777" w:rsidR="00E45750" w:rsidRDefault="00A27263">
      <w:pPr>
        <w:pStyle w:val="Nadpis1"/>
        <w:numPr>
          <w:ilvl w:val="0"/>
          <w:numId w:val="1"/>
        </w:numPr>
        <w:tabs>
          <w:tab w:val="left" w:pos="679"/>
          <w:tab w:val="left" w:pos="680"/>
        </w:tabs>
        <w:spacing w:before="158"/>
        <w:ind w:hanging="568"/>
      </w:pPr>
      <w:r>
        <w:t>Výškové vedenie pozemných</w:t>
      </w:r>
      <w:r>
        <w:rPr>
          <w:spacing w:val="-3"/>
        </w:rPr>
        <w:t xml:space="preserve"> </w:t>
      </w:r>
      <w:r>
        <w:t>komunikácií</w:t>
      </w:r>
    </w:p>
    <w:p w14:paraId="5F3FCB64" w14:textId="77777777" w:rsidR="00E45750" w:rsidRDefault="00A27263">
      <w:pPr>
        <w:pStyle w:val="Odsekzoznamu"/>
        <w:numPr>
          <w:ilvl w:val="1"/>
          <w:numId w:val="1"/>
        </w:numPr>
        <w:tabs>
          <w:tab w:val="left" w:pos="1246"/>
        </w:tabs>
        <w:spacing w:before="0" w:line="269" w:lineRule="exact"/>
        <w:rPr>
          <w:rFonts w:ascii="Symbol" w:hAnsi="Symbol"/>
        </w:rPr>
      </w:pPr>
      <w:r>
        <w:t>druhy výškových zakružovacích</w:t>
      </w:r>
      <w:r>
        <w:rPr>
          <w:spacing w:val="-4"/>
        </w:rPr>
        <w:t xml:space="preserve"> </w:t>
      </w:r>
      <w:r>
        <w:t>oblúkov,</w:t>
      </w:r>
    </w:p>
    <w:p w14:paraId="2D6AA341" w14:textId="77777777" w:rsidR="00E45750" w:rsidRDefault="00A27263">
      <w:pPr>
        <w:pStyle w:val="Odsekzoznamu"/>
        <w:numPr>
          <w:ilvl w:val="1"/>
          <w:numId w:val="1"/>
        </w:numPr>
        <w:tabs>
          <w:tab w:val="left" w:pos="1246"/>
        </w:tabs>
        <w:spacing w:before="37"/>
        <w:rPr>
          <w:rFonts w:ascii="Symbol" w:hAnsi="Symbol"/>
        </w:rPr>
      </w:pPr>
      <w:r>
        <w:t>odvodenie minimálnych polomerov výškových</w:t>
      </w:r>
      <w:r>
        <w:rPr>
          <w:spacing w:val="-9"/>
        </w:rPr>
        <w:t xml:space="preserve"> </w:t>
      </w:r>
      <w:r>
        <w:t>oblúkov</w:t>
      </w:r>
    </w:p>
    <w:p w14:paraId="6F05CBFA" w14:textId="77777777" w:rsidR="00E45750" w:rsidRDefault="00A27263">
      <w:pPr>
        <w:pStyle w:val="Nadpis1"/>
        <w:numPr>
          <w:ilvl w:val="0"/>
          <w:numId w:val="1"/>
        </w:numPr>
        <w:tabs>
          <w:tab w:val="left" w:pos="679"/>
          <w:tab w:val="left" w:pos="680"/>
        </w:tabs>
        <w:ind w:hanging="568"/>
      </w:pPr>
      <w:r>
        <w:t>Zásady pre návrh smerového a výškového vedenia trasy cestnej</w:t>
      </w:r>
      <w:r>
        <w:rPr>
          <w:spacing w:val="-11"/>
        </w:rPr>
        <w:t xml:space="preserve"> </w:t>
      </w:r>
      <w:r>
        <w:t>komunikácie</w:t>
      </w:r>
    </w:p>
    <w:p w14:paraId="4C6F2E14" w14:textId="77777777" w:rsidR="00E45750" w:rsidRDefault="00A27263">
      <w:pPr>
        <w:pStyle w:val="Odsekzoznamu"/>
        <w:numPr>
          <w:ilvl w:val="1"/>
          <w:numId w:val="1"/>
        </w:numPr>
        <w:tabs>
          <w:tab w:val="left" w:pos="1246"/>
        </w:tabs>
        <w:spacing w:before="0" w:line="269" w:lineRule="exact"/>
        <w:rPr>
          <w:rFonts w:ascii="Symbol" w:hAnsi="Symbol"/>
        </w:rPr>
      </w:pPr>
      <w:r>
        <w:t>zosúladenie smerového a výškového vedenia</w:t>
      </w:r>
      <w:r>
        <w:rPr>
          <w:spacing w:val="-7"/>
        </w:rPr>
        <w:t xml:space="preserve"> </w:t>
      </w:r>
      <w:r>
        <w:t>trasy,</w:t>
      </w:r>
    </w:p>
    <w:p w14:paraId="6047A3A2" w14:textId="77777777" w:rsidR="00E45750" w:rsidRDefault="00A27263">
      <w:pPr>
        <w:pStyle w:val="Odsekzoznamu"/>
        <w:numPr>
          <w:ilvl w:val="1"/>
          <w:numId w:val="1"/>
        </w:numPr>
        <w:tabs>
          <w:tab w:val="left" w:pos="1246"/>
        </w:tabs>
        <w:spacing w:before="38"/>
        <w:rPr>
          <w:rFonts w:ascii="Symbol" w:hAnsi="Symbol"/>
        </w:rPr>
      </w:pPr>
      <w:r>
        <w:t>priečny a výsledný sklon povrchu</w:t>
      </w:r>
      <w:r>
        <w:rPr>
          <w:spacing w:val="-8"/>
        </w:rPr>
        <w:t xml:space="preserve"> </w:t>
      </w:r>
      <w:r>
        <w:t>vozovky,</w:t>
      </w:r>
    </w:p>
    <w:p w14:paraId="375D6D0C" w14:textId="77777777" w:rsidR="00E45750" w:rsidRDefault="00A27263">
      <w:pPr>
        <w:pStyle w:val="Odsekzoznamu"/>
        <w:numPr>
          <w:ilvl w:val="1"/>
          <w:numId w:val="1"/>
        </w:numPr>
        <w:tabs>
          <w:tab w:val="left" w:pos="1246"/>
        </w:tabs>
        <w:rPr>
          <w:rFonts w:ascii="Symbol" w:hAnsi="Symbol"/>
        </w:rPr>
      </w:pPr>
      <w:r>
        <w:t>pretvorenie priečneho sklonu</w:t>
      </w:r>
      <w:r>
        <w:rPr>
          <w:spacing w:val="-3"/>
        </w:rPr>
        <w:t xml:space="preserve"> </w:t>
      </w:r>
      <w:r>
        <w:t>vozovky,</w:t>
      </w:r>
    </w:p>
    <w:p w14:paraId="162D2E1E" w14:textId="77777777" w:rsidR="00E45750" w:rsidRDefault="00A27263">
      <w:pPr>
        <w:pStyle w:val="Odsekzoznamu"/>
        <w:numPr>
          <w:ilvl w:val="1"/>
          <w:numId w:val="1"/>
        </w:numPr>
        <w:tabs>
          <w:tab w:val="left" w:pos="1246"/>
        </w:tabs>
        <w:spacing w:before="38"/>
        <w:rPr>
          <w:rFonts w:ascii="Symbol" w:hAnsi="Symbol"/>
        </w:rPr>
      </w:pPr>
      <w:r>
        <w:t>rozšírenie jazdného pruhu v oblúku,</w:t>
      </w:r>
    </w:p>
    <w:p w14:paraId="5E4EF6AF" w14:textId="77777777" w:rsidR="00E45750" w:rsidRDefault="00A27263">
      <w:pPr>
        <w:pStyle w:val="Nadpis1"/>
        <w:numPr>
          <w:ilvl w:val="0"/>
          <w:numId w:val="1"/>
        </w:numPr>
        <w:tabs>
          <w:tab w:val="left" w:pos="679"/>
          <w:tab w:val="left" w:pos="680"/>
        </w:tabs>
        <w:spacing w:before="155"/>
        <w:ind w:hanging="568"/>
      </w:pPr>
      <w:r>
        <w:t>Porovnanie variantov trasy cestnej</w:t>
      </w:r>
      <w:r>
        <w:rPr>
          <w:spacing w:val="-4"/>
        </w:rPr>
        <w:t xml:space="preserve"> </w:t>
      </w:r>
      <w:r>
        <w:t>komunikácie</w:t>
      </w:r>
    </w:p>
    <w:p w14:paraId="165A83D9" w14:textId="77777777" w:rsidR="00E45750" w:rsidRDefault="00A27263">
      <w:pPr>
        <w:pStyle w:val="Odsekzoznamu"/>
        <w:numPr>
          <w:ilvl w:val="1"/>
          <w:numId w:val="1"/>
        </w:numPr>
        <w:tabs>
          <w:tab w:val="left" w:pos="1246"/>
        </w:tabs>
        <w:spacing w:before="0" w:line="269" w:lineRule="exact"/>
        <w:rPr>
          <w:rFonts w:ascii="Symbol" w:hAnsi="Symbol"/>
        </w:rPr>
      </w:pPr>
      <w:r>
        <w:t>dôvody a zásady na variantné</w:t>
      </w:r>
      <w:r>
        <w:rPr>
          <w:spacing w:val="-6"/>
        </w:rPr>
        <w:t xml:space="preserve"> </w:t>
      </w:r>
      <w:r>
        <w:t>riešenia,</w:t>
      </w:r>
    </w:p>
    <w:p w14:paraId="2980E15E" w14:textId="77777777" w:rsidR="00E45750" w:rsidRDefault="00A27263">
      <w:pPr>
        <w:pStyle w:val="Odsekzoznamu"/>
        <w:numPr>
          <w:ilvl w:val="1"/>
          <w:numId w:val="1"/>
        </w:numPr>
        <w:tabs>
          <w:tab w:val="left" w:pos="1246"/>
        </w:tabs>
        <w:spacing w:before="39"/>
        <w:rPr>
          <w:rFonts w:ascii="Symbol" w:hAnsi="Symbol"/>
        </w:rPr>
      </w:pPr>
      <w:r>
        <w:t>technicko-ekonomické</w:t>
      </w:r>
      <w:r>
        <w:rPr>
          <w:spacing w:val="-3"/>
        </w:rPr>
        <w:t xml:space="preserve"> </w:t>
      </w:r>
      <w:r>
        <w:t>zhodnotenie,</w:t>
      </w:r>
    </w:p>
    <w:p w14:paraId="50529C34" w14:textId="77777777" w:rsidR="00E45750" w:rsidRDefault="00A27263">
      <w:pPr>
        <w:pStyle w:val="Odsekzoznamu"/>
        <w:numPr>
          <w:ilvl w:val="1"/>
          <w:numId w:val="1"/>
        </w:numPr>
        <w:tabs>
          <w:tab w:val="left" w:pos="1246"/>
        </w:tabs>
        <w:rPr>
          <w:rFonts w:ascii="Symbol" w:hAnsi="Symbol"/>
        </w:rPr>
      </w:pPr>
      <w:r>
        <w:t>negatívne účinky dopravy na životné prostredie – hodnotenie, výpočet, ochrana</w:t>
      </w:r>
      <w:r>
        <w:rPr>
          <w:spacing w:val="-21"/>
        </w:rPr>
        <w:t xml:space="preserve"> </w:t>
      </w:r>
      <w:r>
        <w:t>ŽP</w:t>
      </w:r>
    </w:p>
    <w:p w14:paraId="0C3F548E" w14:textId="77777777" w:rsidR="00E45750" w:rsidRDefault="00A27263">
      <w:pPr>
        <w:pStyle w:val="Nadpis1"/>
        <w:numPr>
          <w:ilvl w:val="0"/>
          <w:numId w:val="1"/>
        </w:numPr>
        <w:tabs>
          <w:tab w:val="left" w:pos="679"/>
          <w:tab w:val="left" w:pos="680"/>
        </w:tabs>
        <w:spacing w:before="158"/>
        <w:ind w:hanging="568"/>
      </w:pPr>
      <w:r>
        <w:t>Rozdelenie pozemných</w:t>
      </w:r>
      <w:r>
        <w:rPr>
          <w:spacing w:val="-6"/>
        </w:rPr>
        <w:t xml:space="preserve"> </w:t>
      </w:r>
      <w:r>
        <w:t>komunikácií</w:t>
      </w:r>
    </w:p>
    <w:p w14:paraId="749B8102" w14:textId="77777777" w:rsidR="00E45750" w:rsidRDefault="00A27263">
      <w:pPr>
        <w:pStyle w:val="Odsekzoznamu"/>
        <w:numPr>
          <w:ilvl w:val="1"/>
          <w:numId w:val="1"/>
        </w:numPr>
        <w:tabs>
          <w:tab w:val="left" w:pos="1246"/>
        </w:tabs>
        <w:spacing w:before="0" w:line="269" w:lineRule="exact"/>
        <w:rPr>
          <w:rFonts w:ascii="Symbol" w:hAnsi="Symbol"/>
        </w:rPr>
      </w:pPr>
      <w:r>
        <w:t>extravilán –</w:t>
      </w:r>
      <w:r>
        <w:rPr>
          <w:spacing w:val="-3"/>
        </w:rPr>
        <w:t xml:space="preserve"> </w:t>
      </w:r>
      <w:r>
        <w:t>intravilán,</w:t>
      </w:r>
    </w:p>
    <w:p w14:paraId="0CB11720" w14:textId="77777777" w:rsidR="00E45750" w:rsidRDefault="00A27263">
      <w:pPr>
        <w:pStyle w:val="Odsekzoznamu"/>
        <w:numPr>
          <w:ilvl w:val="1"/>
          <w:numId w:val="1"/>
        </w:numPr>
        <w:tabs>
          <w:tab w:val="left" w:pos="1246"/>
        </w:tabs>
        <w:rPr>
          <w:rFonts w:ascii="Symbol" w:hAnsi="Symbol"/>
        </w:rPr>
      </w:pPr>
      <w:r>
        <w:t>delenie podľa administratívnych a technických</w:t>
      </w:r>
      <w:r>
        <w:rPr>
          <w:spacing w:val="-2"/>
        </w:rPr>
        <w:t xml:space="preserve"> </w:t>
      </w:r>
      <w:r>
        <w:t>podkladov,</w:t>
      </w:r>
    </w:p>
    <w:p w14:paraId="00D0E199" w14:textId="77777777" w:rsidR="00E45750" w:rsidRDefault="00A27263">
      <w:pPr>
        <w:pStyle w:val="Odsekzoznamu"/>
        <w:numPr>
          <w:ilvl w:val="1"/>
          <w:numId w:val="1"/>
        </w:numPr>
        <w:tabs>
          <w:tab w:val="left" w:pos="1246"/>
        </w:tabs>
        <w:spacing w:before="38"/>
        <w:rPr>
          <w:rFonts w:ascii="Symbol" w:hAnsi="Symbol"/>
        </w:rPr>
      </w:pPr>
      <w:r>
        <w:t>podklady potrebné na projektovanie pozemných</w:t>
      </w:r>
      <w:r>
        <w:rPr>
          <w:spacing w:val="-5"/>
        </w:rPr>
        <w:t xml:space="preserve"> </w:t>
      </w:r>
      <w:r>
        <w:t>komunikácií</w:t>
      </w:r>
    </w:p>
    <w:p w14:paraId="686B5C2F" w14:textId="77777777" w:rsidR="00E45750" w:rsidRDefault="00E45750">
      <w:pPr>
        <w:rPr>
          <w:rFonts w:ascii="Symbol" w:hAnsi="Symbol"/>
        </w:rPr>
        <w:sectPr w:rsidR="00E45750" w:rsidSect="001340C4">
          <w:type w:val="continuous"/>
          <w:pgSz w:w="11910" w:h="16840"/>
          <w:pgMar w:top="400" w:right="1020" w:bottom="280" w:left="1020" w:header="708" w:footer="708" w:gutter="0"/>
          <w:cols w:space="708"/>
        </w:sectPr>
      </w:pPr>
    </w:p>
    <w:p w14:paraId="79BC5A5A" w14:textId="77777777" w:rsidR="00E45750" w:rsidRDefault="00A27263">
      <w:pPr>
        <w:pStyle w:val="Nadpis1"/>
        <w:numPr>
          <w:ilvl w:val="0"/>
          <w:numId w:val="1"/>
        </w:numPr>
        <w:tabs>
          <w:tab w:val="left" w:pos="679"/>
          <w:tab w:val="left" w:pos="680"/>
        </w:tabs>
        <w:spacing w:before="78"/>
        <w:ind w:hanging="568"/>
      </w:pPr>
      <w:r>
        <w:lastRenderedPageBreak/>
        <w:t>Kategórie pozemných komunikácií v</w:t>
      </w:r>
      <w:r>
        <w:rPr>
          <w:spacing w:val="-7"/>
        </w:rPr>
        <w:t xml:space="preserve"> </w:t>
      </w:r>
      <w:r>
        <w:t>extraviláne</w:t>
      </w:r>
    </w:p>
    <w:p w14:paraId="49E32DD9" w14:textId="77777777" w:rsidR="00E45750" w:rsidRDefault="00A27263">
      <w:pPr>
        <w:pStyle w:val="Odsekzoznamu"/>
        <w:numPr>
          <w:ilvl w:val="1"/>
          <w:numId w:val="1"/>
        </w:numPr>
        <w:tabs>
          <w:tab w:val="left" w:pos="1246"/>
        </w:tabs>
        <w:spacing w:before="0" w:line="269" w:lineRule="exact"/>
        <w:rPr>
          <w:rFonts w:ascii="Symbol" w:hAnsi="Symbol"/>
        </w:rPr>
      </w:pPr>
      <w:r>
        <w:t>návrh a</w:t>
      </w:r>
      <w:r>
        <w:rPr>
          <w:spacing w:val="-2"/>
        </w:rPr>
        <w:t xml:space="preserve"> </w:t>
      </w:r>
      <w:r>
        <w:t>posúdenie,</w:t>
      </w:r>
    </w:p>
    <w:p w14:paraId="2B62C11D" w14:textId="77777777" w:rsidR="00E45750" w:rsidRDefault="00A27263">
      <w:pPr>
        <w:pStyle w:val="Odsekzoznamu"/>
        <w:numPr>
          <w:ilvl w:val="1"/>
          <w:numId w:val="1"/>
        </w:numPr>
        <w:tabs>
          <w:tab w:val="left" w:pos="1246"/>
        </w:tabs>
        <w:spacing w:before="36"/>
        <w:rPr>
          <w:rFonts w:ascii="Symbol" w:hAnsi="Symbol"/>
        </w:rPr>
      </w:pPr>
      <w:r>
        <w:t>základné šírkové</w:t>
      </w:r>
      <w:r>
        <w:rPr>
          <w:spacing w:val="-3"/>
        </w:rPr>
        <w:t xml:space="preserve"> </w:t>
      </w:r>
      <w:r>
        <w:t>usporiadanie,</w:t>
      </w:r>
    </w:p>
    <w:p w14:paraId="069742DD" w14:textId="77777777" w:rsidR="00E45750" w:rsidRDefault="00A27263">
      <w:pPr>
        <w:pStyle w:val="Odsekzoznamu"/>
        <w:numPr>
          <w:ilvl w:val="1"/>
          <w:numId w:val="1"/>
        </w:numPr>
        <w:tabs>
          <w:tab w:val="left" w:pos="1246"/>
        </w:tabs>
        <w:spacing w:before="37"/>
        <w:rPr>
          <w:rFonts w:ascii="Symbol" w:hAnsi="Symbol"/>
        </w:rPr>
      </w:pPr>
      <w:r>
        <w:t>základy priečneho</w:t>
      </w:r>
      <w:r>
        <w:rPr>
          <w:spacing w:val="-2"/>
        </w:rPr>
        <w:t xml:space="preserve"> </w:t>
      </w:r>
      <w:r>
        <w:t>rezu</w:t>
      </w:r>
    </w:p>
    <w:p w14:paraId="73ECDD24" w14:textId="77777777" w:rsidR="00E45750" w:rsidRDefault="00A27263">
      <w:pPr>
        <w:pStyle w:val="Nadpis1"/>
        <w:numPr>
          <w:ilvl w:val="0"/>
          <w:numId w:val="1"/>
        </w:numPr>
        <w:tabs>
          <w:tab w:val="left" w:pos="679"/>
          <w:tab w:val="left" w:pos="680"/>
        </w:tabs>
        <w:spacing w:line="240" w:lineRule="auto"/>
        <w:ind w:hanging="568"/>
      </w:pPr>
      <w:r>
        <w:t>Kategórie pozemných komunikácií v</w:t>
      </w:r>
      <w:r>
        <w:rPr>
          <w:spacing w:val="-9"/>
        </w:rPr>
        <w:t xml:space="preserve"> </w:t>
      </w:r>
      <w:r>
        <w:t>intraviláne</w:t>
      </w:r>
    </w:p>
    <w:p w14:paraId="60ECAB82" w14:textId="77777777" w:rsidR="00E45750" w:rsidRDefault="00A27263">
      <w:pPr>
        <w:pStyle w:val="Odsekzoznamu"/>
        <w:numPr>
          <w:ilvl w:val="1"/>
          <w:numId w:val="1"/>
        </w:numPr>
        <w:tabs>
          <w:tab w:val="left" w:pos="1246"/>
        </w:tabs>
        <w:spacing w:before="1" w:line="271" w:lineRule="auto"/>
        <w:ind w:right="111"/>
        <w:rPr>
          <w:rFonts w:ascii="Symbol" w:hAnsi="Symbol"/>
        </w:rPr>
      </w:pPr>
      <w:r>
        <w:t>členenie sídelného útvaru z hľadiska urbanistickej štruktúry a miestnych komunikácií, typy miestnej komunikačnej</w:t>
      </w:r>
      <w:r>
        <w:rPr>
          <w:spacing w:val="-1"/>
        </w:rPr>
        <w:t xml:space="preserve"> </w:t>
      </w:r>
      <w:r>
        <w:t>siete,</w:t>
      </w:r>
    </w:p>
    <w:p w14:paraId="727C76C3" w14:textId="77777777" w:rsidR="00E45750" w:rsidRDefault="00A27263">
      <w:pPr>
        <w:pStyle w:val="Odsekzoznamu"/>
        <w:numPr>
          <w:ilvl w:val="1"/>
          <w:numId w:val="1"/>
        </w:numPr>
        <w:tabs>
          <w:tab w:val="left" w:pos="1246"/>
        </w:tabs>
        <w:spacing w:before="5"/>
        <w:rPr>
          <w:rFonts w:ascii="Symbol" w:hAnsi="Symbol"/>
        </w:rPr>
      </w:pPr>
      <w:r>
        <w:t>definícia kategórie, funkčné triedy a skupiny miestnych</w:t>
      </w:r>
      <w:r>
        <w:rPr>
          <w:spacing w:val="-10"/>
        </w:rPr>
        <w:t xml:space="preserve"> </w:t>
      </w:r>
      <w:r>
        <w:t>komunikácií,</w:t>
      </w:r>
    </w:p>
    <w:p w14:paraId="2BE4FD32" w14:textId="77777777" w:rsidR="00E45750" w:rsidRDefault="00A27263">
      <w:pPr>
        <w:pStyle w:val="Odsekzoznamu"/>
        <w:numPr>
          <w:ilvl w:val="1"/>
          <w:numId w:val="1"/>
        </w:numPr>
        <w:tabs>
          <w:tab w:val="left" w:pos="1246"/>
        </w:tabs>
        <w:spacing w:before="38"/>
        <w:rPr>
          <w:rFonts w:ascii="Symbol" w:hAnsi="Symbol"/>
        </w:rPr>
      </w:pPr>
      <w:r>
        <w:t>priečny rez miestnej komunikácie s električkovou dráhou a problematika</w:t>
      </w:r>
      <w:r>
        <w:rPr>
          <w:spacing w:val="-18"/>
        </w:rPr>
        <w:t xml:space="preserve"> </w:t>
      </w:r>
      <w:r>
        <w:t>zastávok,</w:t>
      </w:r>
    </w:p>
    <w:p w14:paraId="0AD21F70" w14:textId="77777777" w:rsidR="00E45750" w:rsidRDefault="00A27263">
      <w:pPr>
        <w:pStyle w:val="Odsekzoznamu"/>
        <w:numPr>
          <w:ilvl w:val="1"/>
          <w:numId w:val="1"/>
        </w:numPr>
        <w:tabs>
          <w:tab w:val="left" w:pos="1246"/>
        </w:tabs>
        <w:rPr>
          <w:rFonts w:ascii="Symbol" w:hAnsi="Symbol"/>
        </w:rPr>
      </w:pPr>
      <w:r>
        <w:t>zásady priečnych rezov cyklisti, peší, upokojené</w:t>
      </w:r>
      <w:r>
        <w:rPr>
          <w:spacing w:val="-9"/>
        </w:rPr>
        <w:t xml:space="preserve"> </w:t>
      </w:r>
      <w:r>
        <w:t>komunikácie</w:t>
      </w:r>
    </w:p>
    <w:p w14:paraId="3A0CCEF9" w14:textId="77777777" w:rsidR="00E45750" w:rsidRDefault="00A27263">
      <w:pPr>
        <w:pStyle w:val="Nadpis1"/>
        <w:numPr>
          <w:ilvl w:val="0"/>
          <w:numId w:val="1"/>
        </w:numPr>
        <w:tabs>
          <w:tab w:val="left" w:pos="679"/>
          <w:tab w:val="left" w:pos="680"/>
        </w:tabs>
        <w:spacing w:line="240" w:lineRule="auto"/>
        <w:ind w:hanging="568"/>
      </w:pPr>
      <w:r>
        <w:t>Odvodnenie pozemných komunikácií v intraviláne a v</w:t>
      </w:r>
      <w:r>
        <w:rPr>
          <w:spacing w:val="-5"/>
        </w:rPr>
        <w:t xml:space="preserve"> </w:t>
      </w:r>
      <w:r>
        <w:t>extraviláne</w:t>
      </w:r>
    </w:p>
    <w:p w14:paraId="186D04A5" w14:textId="77777777" w:rsidR="00E45750" w:rsidRDefault="00A27263">
      <w:pPr>
        <w:pStyle w:val="Odsekzoznamu"/>
        <w:numPr>
          <w:ilvl w:val="1"/>
          <w:numId w:val="1"/>
        </w:numPr>
        <w:tabs>
          <w:tab w:val="left" w:pos="1246"/>
        </w:tabs>
        <w:spacing w:before="1"/>
        <w:rPr>
          <w:rFonts w:ascii="Symbol" w:hAnsi="Symbol"/>
        </w:rPr>
      </w:pPr>
      <w:r>
        <w:t>základné</w:t>
      </w:r>
      <w:r>
        <w:rPr>
          <w:spacing w:val="-1"/>
        </w:rPr>
        <w:t xml:space="preserve"> </w:t>
      </w:r>
      <w:r>
        <w:t>zásady,</w:t>
      </w:r>
    </w:p>
    <w:p w14:paraId="2957EDC8" w14:textId="77777777" w:rsidR="00E45750" w:rsidRDefault="00A27263">
      <w:pPr>
        <w:pStyle w:val="Odsekzoznamu"/>
        <w:numPr>
          <w:ilvl w:val="1"/>
          <w:numId w:val="1"/>
        </w:numPr>
        <w:tabs>
          <w:tab w:val="left" w:pos="1246"/>
        </w:tabs>
        <w:rPr>
          <w:rFonts w:ascii="Symbol" w:hAnsi="Symbol"/>
        </w:rPr>
      </w:pPr>
      <w:r>
        <w:t>rozdelenie, zásady</w:t>
      </w:r>
      <w:r>
        <w:rPr>
          <w:spacing w:val="2"/>
        </w:rPr>
        <w:t xml:space="preserve"> </w:t>
      </w:r>
      <w:r>
        <w:t>návrhu</w:t>
      </w:r>
    </w:p>
    <w:p w14:paraId="2D49E235" w14:textId="77777777" w:rsidR="00E45750" w:rsidRDefault="00A27263">
      <w:pPr>
        <w:pStyle w:val="Nadpis1"/>
        <w:numPr>
          <w:ilvl w:val="0"/>
          <w:numId w:val="1"/>
        </w:numPr>
        <w:tabs>
          <w:tab w:val="left" w:pos="679"/>
          <w:tab w:val="left" w:pos="680"/>
        </w:tabs>
        <w:spacing w:before="158" w:line="253" w:lineRule="exact"/>
        <w:ind w:hanging="568"/>
      </w:pPr>
      <w:r>
        <w:t>Vybavenosť pozemných</w:t>
      </w:r>
      <w:r>
        <w:rPr>
          <w:spacing w:val="-1"/>
        </w:rPr>
        <w:t xml:space="preserve"> </w:t>
      </w:r>
      <w:r>
        <w:t>komunikácií</w:t>
      </w:r>
    </w:p>
    <w:p w14:paraId="0677C8D9" w14:textId="77777777" w:rsidR="00E45750" w:rsidRDefault="00A27263">
      <w:pPr>
        <w:pStyle w:val="Odsekzoznamu"/>
        <w:numPr>
          <w:ilvl w:val="1"/>
          <w:numId w:val="1"/>
        </w:numPr>
        <w:tabs>
          <w:tab w:val="left" w:pos="1246"/>
        </w:tabs>
        <w:spacing w:before="0" w:line="269" w:lineRule="exact"/>
        <w:rPr>
          <w:rFonts w:ascii="Symbol" w:hAnsi="Symbol"/>
        </w:rPr>
      </w:pPr>
      <w:r>
        <w:t>bezpečnostné</w:t>
      </w:r>
      <w:r>
        <w:rPr>
          <w:spacing w:val="-3"/>
        </w:rPr>
        <w:t xml:space="preserve"> </w:t>
      </w:r>
      <w:r>
        <w:t>zariadenia,</w:t>
      </w:r>
    </w:p>
    <w:p w14:paraId="3C60EC26" w14:textId="77777777" w:rsidR="00E45750" w:rsidRDefault="00A27263">
      <w:pPr>
        <w:pStyle w:val="Odsekzoznamu"/>
        <w:numPr>
          <w:ilvl w:val="1"/>
          <w:numId w:val="1"/>
        </w:numPr>
        <w:tabs>
          <w:tab w:val="left" w:pos="1246"/>
        </w:tabs>
        <w:rPr>
          <w:rFonts w:ascii="Symbol" w:hAnsi="Symbol"/>
        </w:rPr>
      </w:pPr>
      <w:r>
        <w:t>objekty na pozemných komunikáciách – rozdelenie, zásady</w:t>
      </w:r>
      <w:r>
        <w:rPr>
          <w:spacing w:val="-9"/>
        </w:rPr>
        <w:t xml:space="preserve"> </w:t>
      </w:r>
      <w:r>
        <w:t>návrhu</w:t>
      </w:r>
    </w:p>
    <w:p w14:paraId="6D5033EF" w14:textId="77777777" w:rsidR="00E45750" w:rsidRDefault="00A27263">
      <w:pPr>
        <w:pStyle w:val="Nadpis1"/>
        <w:numPr>
          <w:ilvl w:val="0"/>
          <w:numId w:val="1"/>
        </w:numPr>
        <w:tabs>
          <w:tab w:val="left" w:pos="679"/>
          <w:tab w:val="left" w:pos="680"/>
        </w:tabs>
        <w:spacing w:before="158"/>
        <w:ind w:hanging="568"/>
      </w:pPr>
      <w:r>
        <w:t>Úrovňové križovatky na pozemných</w:t>
      </w:r>
      <w:r>
        <w:rPr>
          <w:spacing w:val="-6"/>
        </w:rPr>
        <w:t xml:space="preserve"> </w:t>
      </w:r>
      <w:r>
        <w:t>komunikáciách</w:t>
      </w:r>
    </w:p>
    <w:p w14:paraId="38E558A0" w14:textId="77777777" w:rsidR="00E45750" w:rsidRDefault="00A27263">
      <w:pPr>
        <w:pStyle w:val="Odsekzoznamu"/>
        <w:numPr>
          <w:ilvl w:val="1"/>
          <w:numId w:val="1"/>
        </w:numPr>
        <w:tabs>
          <w:tab w:val="left" w:pos="1246"/>
        </w:tabs>
        <w:spacing w:before="0" w:line="269" w:lineRule="exact"/>
        <w:rPr>
          <w:rFonts w:ascii="Symbol" w:hAnsi="Symbol"/>
        </w:rPr>
      </w:pPr>
      <w:r>
        <w:t>typy,</w:t>
      </w:r>
      <w:r>
        <w:rPr>
          <w:spacing w:val="-1"/>
        </w:rPr>
        <w:t xml:space="preserve"> </w:t>
      </w:r>
      <w:r>
        <w:t>prvky,</w:t>
      </w:r>
    </w:p>
    <w:p w14:paraId="5185D541" w14:textId="77777777" w:rsidR="00E45750" w:rsidRDefault="00A27263">
      <w:pPr>
        <w:pStyle w:val="Odsekzoznamu"/>
        <w:numPr>
          <w:ilvl w:val="1"/>
          <w:numId w:val="1"/>
        </w:numPr>
        <w:tabs>
          <w:tab w:val="left" w:pos="1246"/>
        </w:tabs>
        <w:spacing w:before="38"/>
        <w:rPr>
          <w:rFonts w:ascii="Symbol" w:hAnsi="Symbol"/>
        </w:rPr>
      </w:pPr>
      <w:r>
        <w:t>predbežný výpočet programu križovatky riadenej</w:t>
      </w:r>
      <w:r>
        <w:rPr>
          <w:spacing w:val="-9"/>
        </w:rPr>
        <w:t xml:space="preserve"> </w:t>
      </w:r>
      <w:r>
        <w:t>SSZ</w:t>
      </w:r>
    </w:p>
    <w:p w14:paraId="1653045E" w14:textId="77777777" w:rsidR="00E45750" w:rsidRDefault="00A27263">
      <w:pPr>
        <w:pStyle w:val="Nadpis1"/>
        <w:numPr>
          <w:ilvl w:val="0"/>
          <w:numId w:val="1"/>
        </w:numPr>
        <w:tabs>
          <w:tab w:val="left" w:pos="679"/>
          <w:tab w:val="left" w:pos="680"/>
        </w:tabs>
        <w:ind w:hanging="568"/>
      </w:pPr>
      <w:r>
        <w:t>Mimoúrovňové</w:t>
      </w:r>
      <w:r>
        <w:rPr>
          <w:spacing w:val="-3"/>
        </w:rPr>
        <w:t xml:space="preserve"> </w:t>
      </w:r>
      <w:r>
        <w:t>križovatky</w:t>
      </w:r>
    </w:p>
    <w:p w14:paraId="09DB5741" w14:textId="77777777" w:rsidR="00E45750" w:rsidRDefault="00A27263">
      <w:pPr>
        <w:pStyle w:val="Odsekzoznamu"/>
        <w:numPr>
          <w:ilvl w:val="1"/>
          <w:numId w:val="1"/>
        </w:numPr>
        <w:tabs>
          <w:tab w:val="left" w:pos="1246"/>
        </w:tabs>
        <w:spacing w:before="0" w:line="269" w:lineRule="exact"/>
        <w:rPr>
          <w:rFonts w:ascii="Symbol" w:hAnsi="Symbol"/>
        </w:rPr>
      </w:pPr>
      <w:r>
        <w:t>typy,</w:t>
      </w:r>
      <w:r>
        <w:rPr>
          <w:spacing w:val="-1"/>
        </w:rPr>
        <w:t xml:space="preserve"> </w:t>
      </w:r>
      <w:r>
        <w:t>prvky,</w:t>
      </w:r>
    </w:p>
    <w:p w14:paraId="3EAF0891" w14:textId="77777777" w:rsidR="00E45750" w:rsidRDefault="00A27263">
      <w:pPr>
        <w:pStyle w:val="Odsekzoznamu"/>
        <w:numPr>
          <w:ilvl w:val="1"/>
          <w:numId w:val="1"/>
        </w:numPr>
        <w:tabs>
          <w:tab w:val="left" w:pos="1246"/>
        </w:tabs>
        <w:spacing w:before="37"/>
        <w:rPr>
          <w:rFonts w:ascii="Symbol" w:hAnsi="Symbol"/>
        </w:rPr>
      </w:pPr>
      <w:r>
        <w:t>zásady pri návrhu</w:t>
      </w:r>
      <w:r>
        <w:rPr>
          <w:spacing w:val="-6"/>
        </w:rPr>
        <w:t xml:space="preserve"> </w:t>
      </w:r>
      <w:r>
        <w:t>MÚK</w:t>
      </w:r>
    </w:p>
    <w:p w14:paraId="5BE8861B" w14:textId="77777777" w:rsidR="00E45750" w:rsidRDefault="00A27263">
      <w:pPr>
        <w:pStyle w:val="Nadpis1"/>
        <w:numPr>
          <w:ilvl w:val="0"/>
          <w:numId w:val="1"/>
        </w:numPr>
        <w:tabs>
          <w:tab w:val="left" w:pos="679"/>
          <w:tab w:val="left" w:pos="680"/>
        </w:tabs>
        <w:spacing w:line="240" w:lineRule="auto"/>
        <w:ind w:hanging="568"/>
      </w:pPr>
      <w:r>
        <w:t>Parkovanie a odstavovanie vozidiel – Mestská hromadná</w:t>
      </w:r>
      <w:r>
        <w:rPr>
          <w:spacing w:val="-8"/>
        </w:rPr>
        <w:t xml:space="preserve"> </w:t>
      </w:r>
      <w:r>
        <w:t>doprava</w:t>
      </w:r>
    </w:p>
    <w:p w14:paraId="026D9513" w14:textId="77777777" w:rsidR="00E45750" w:rsidRDefault="00A27263">
      <w:pPr>
        <w:pStyle w:val="Odsekzoznamu"/>
        <w:numPr>
          <w:ilvl w:val="1"/>
          <w:numId w:val="1"/>
        </w:numPr>
        <w:tabs>
          <w:tab w:val="left" w:pos="1246"/>
        </w:tabs>
        <w:spacing w:before="1"/>
        <w:rPr>
          <w:rFonts w:ascii="Symbol" w:hAnsi="Symbol"/>
        </w:rPr>
      </w:pPr>
      <w:r>
        <w:t>zásady návrhu, dimenzovanie statickej</w:t>
      </w:r>
      <w:r>
        <w:rPr>
          <w:spacing w:val="-2"/>
        </w:rPr>
        <w:t xml:space="preserve"> </w:t>
      </w:r>
      <w:r>
        <w:t>dopravy,</w:t>
      </w:r>
    </w:p>
    <w:p w14:paraId="40FCB685" w14:textId="77777777" w:rsidR="00E45750" w:rsidRDefault="00A27263">
      <w:pPr>
        <w:pStyle w:val="Odsekzoznamu"/>
        <w:numPr>
          <w:ilvl w:val="1"/>
          <w:numId w:val="1"/>
        </w:numPr>
        <w:tabs>
          <w:tab w:val="left" w:pos="1246"/>
        </w:tabs>
        <w:rPr>
          <w:rFonts w:ascii="Symbol" w:hAnsi="Symbol"/>
        </w:rPr>
      </w:pPr>
      <w:r>
        <w:t>mestská hromadná doprava – druhy, zásady návrhu, stanice a</w:t>
      </w:r>
      <w:r>
        <w:rPr>
          <w:spacing w:val="-10"/>
        </w:rPr>
        <w:t xml:space="preserve"> </w:t>
      </w:r>
      <w:r>
        <w:t>zastávky</w:t>
      </w:r>
    </w:p>
    <w:p w14:paraId="39F2E423" w14:textId="77777777" w:rsidR="00E45750" w:rsidRDefault="00E45750">
      <w:pPr>
        <w:pStyle w:val="Zkladntext"/>
        <w:ind w:left="0" w:firstLine="0"/>
        <w:rPr>
          <w:sz w:val="26"/>
        </w:rPr>
      </w:pPr>
    </w:p>
    <w:p w14:paraId="3626D8B3" w14:textId="77777777" w:rsidR="00E45750" w:rsidRDefault="00E45750">
      <w:pPr>
        <w:pStyle w:val="Zkladntext"/>
        <w:ind w:left="0" w:firstLine="0"/>
        <w:rPr>
          <w:sz w:val="26"/>
        </w:rPr>
      </w:pPr>
    </w:p>
    <w:p w14:paraId="0B541788" w14:textId="77777777" w:rsidR="00E45750" w:rsidRDefault="00E45750">
      <w:pPr>
        <w:pStyle w:val="Zkladntext"/>
        <w:spacing w:before="9"/>
        <w:ind w:left="0" w:firstLine="0"/>
      </w:pPr>
    </w:p>
    <w:p w14:paraId="34178157" w14:textId="508834DC" w:rsidR="00E45750" w:rsidRDefault="00A27263">
      <w:pPr>
        <w:pStyle w:val="Zkladntext"/>
        <w:ind w:left="0" w:right="109" w:firstLine="0"/>
        <w:jc w:val="right"/>
      </w:pPr>
      <w:r>
        <w:t>Bratislava február 202</w:t>
      </w:r>
      <w:r w:rsidR="001C5269">
        <w:t>4</w:t>
      </w:r>
    </w:p>
    <w:p w14:paraId="04C9C4A5" w14:textId="77777777" w:rsidR="00E45750" w:rsidRDefault="00E45750">
      <w:pPr>
        <w:pStyle w:val="Zkladntext"/>
        <w:ind w:left="0" w:firstLine="0"/>
        <w:rPr>
          <w:sz w:val="20"/>
        </w:rPr>
      </w:pPr>
    </w:p>
    <w:p w14:paraId="4B899FD8" w14:textId="77777777" w:rsidR="00E45750" w:rsidRDefault="00E45750">
      <w:pPr>
        <w:pStyle w:val="Zkladntext"/>
        <w:ind w:left="0" w:firstLine="0"/>
        <w:rPr>
          <w:sz w:val="20"/>
        </w:rPr>
      </w:pPr>
    </w:p>
    <w:p w14:paraId="79C5FA41" w14:textId="77777777" w:rsidR="00E45750" w:rsidRDefault="00E45750">
      <w:pPr>
        <w:pStyle w:val="Zkladntext"/>
        <w:ind w:left="0" w:firstLine="0"/>
        <w:rPr>
          <w:sz w:val="20"/>
        </w:rPr>
      </w:pPr>
    </w:p>
    <w:p w14:paraId="3B1E992F" w14:textId="77777777" w:rsidR="00E45750" w:rsidRDefault="00E45750">
      <w:pPr>
        <w:pStyle w:val="Zkladntext"/>
        <w:ind w:left="0" w:firstLine="0"/>
        <w:rPr>
          <w:sz w:val="20"/>
        </w:rPr>
      </w:pPr>
    </w:p>
    <w:p w14:paraId="1FE7666F" w14:textId="77777777" w:rsidR="00E45750" w:rsidRDefault="00E45750">
      <w:pPr>
        <w:pStyle w:val="Zkladntext"/>
        <w:ind w:left="0" w:firstLine="0"/>
        <w:rPr>
          <w:sz w:val="20"/>
        </w:rPr>
      </w:pPr>
    </w:p>
    <w:p w14:paraId="0B51794F" w14:textId="77777777" w:rsidR="00E45750" w:rsidRDefault="00E45750">
      <w:pPr>
        <w:pStyle w:val="Zkladntext"/>
        <w:ind w:left="0" w:firstLine="0"/>
        <w:rPr>
          <w:sz w:val="20"/>
        </w:rPr>
      </w:pPr>
    </w:p>
    <w:p w14:paraId="4FA77C07" w14:textId="77777777" w:rsidR="00E45750" w:rsidRDefault="00E45750">
      <w:pPr>
        <w:pStyle w:val="Zkladntext"/>
        <w:ind w:left="0" w:firstLine="0"/>
        <w:rPr>
          <w:sz w:val="20"/>
        </w:rPr>
      </w:pPr>
    </w:p>
    <w:p w14:paraId="674DF873" w14:textId="77777777" w:rsidR="00E45750" w:rsidRDefault="00E45750">
      <w:pPr>
        <w:pStyle w:val="Zkladntext"/>
        <w:ind w:left="0" w:firstLine="0"/>
        <w:rPr>
          <w:sz w:val="20"/>
        </w:rPr>
      </w:pPr>
    </w:p>
    <w:p w14:paraId="354140CD" w14:textId="77777777" w:rsidR="00E45750" w:rsidRDefault="00E45750">
      <w:pPr>
        <w:pStyle w:val="Zkladntext"/>
        <w:ind w:left="0" w:firstLine="0"/>
        <w:rPr>
          <w:sz w:val="20"/>
        </w:rPr>
      </w:pPr>
    </w:p>
    <w:p w14:paraId="235FB6F7" w14:textId="77777777" w:rsidR="00E45750" w:rsidRDefault="00E45750">
      <w:pPr>
        <w:pStyle w:val="Zkladntext"/>
        <w:ind w:left="0" w:firstLine="0"/>
        <w:rPr>
          <w:sz w:val="20"/>
        </w:rPr>
      </w:pPr>
    </w:p>
    <w:p w14:paraId="29FAE7F1" w14:textId="77777777" w:rsidR="00E45750" w:rsidRDefault="00E45750">
      <w:pPr>
        <w:pStyle w:val="Zkladntext"/>
        <w:ind w:left="0" w:firstLine="0"/>
        <w:rPr>
          <w:sz w:val="20"/>
        </w:rPr>
      </w:pPr>
    </w:p>
    <w:p w14:paraId="19A0C399" w14:textId="77777777" w:rsidR="00E45750" w:rsidRDefault="00E45750">
      <w:pPr>
        <w:pStyle w:val="Zkladntext"/>
        <w:ind w:left="0" w:firstLine="0"/>
        <w:rPr>
          <w:sz w:val="20"/>
        </w:rPr>
      </w:pPr>
    </w:p>
    <w:p w14:paraId="477C7D27" w14:textId="77777777" w:rsidR="00E45750" w:rsidRDefault="00E45750">
      <w:pPr>
        <w:pStyle w:val="Zkladntext"/>
        <w:ind w:left="0" w:firstLine="0"/>
        <w:rPr>
          <w:sz w:val="20"/>
        </w:rPr>
      </w:pPr>
    </w:p>
    <w:p w14:paraId="0DDA2055" w14:textId="77777777" w:rsidR="00E45750" w:rsidRDefault="00E45750">
      <w:pPr>
        <w:pStyle w:val="Zkladntext"/>
        <w:ind w:left="0" w:firstLine="0"/>
        <w:rPr>
          <w:sz w:val="20"/>
        </w:rPr>
      </w:pPr>
    </w:p>
    <w:p w14:paraId="04170438" w14:textId="77777777" w:rsidR="00E45750" w:rsidRDefault="00E45750">
      <w:pPr>
        <w:pStyle w:val="Zkladntext"/>
        <w:ind w:left="0" w:firstLine="0"/>
        <w:rPr>
          <w:sz w:val="20"/>
        </w:rPr>
      </w:pPr>
    </w:p>
    <w:p w14:paraId="020999AF" w14:textId="77777777" w:rsidR="00E45750" w:rsidRDefault="00E45750">
      <w:pPr>
        <w:pStyle w:val="Zkladntext"/>
        <w:ind w:left="0" w:firstLine="0"/>
        <w:rPr>
          <w:sz w:val="20"/>
        </w:rPr>
      </w:pPr>
    </w:p>
    <w:p w14:paraId="45599109" w14:textId="77777777" w:rsidR="00E45750" w:rsidRDefault="00E45750">
      <w:pPr>
        <w:pStyle w:val="Zkladntext"/>
        <w:ind w:left="0" w:firstLine="0"/>
        <w:rPr>
          <w:sz w:val="20"/>
        </w:rPr>
      </w:pPr>
    </w:p>
    <w:p w14:paraId="181DE489" w14:textId="77777777" w:rsidR="00E45750" w:rsidRDefault="00E45750">
      <w:pPr>
        <w:pStyle w:val="Zkladntext"/>
        <w:ind w:left="0" w:firstLine="0"/>
        <w:rPr>
          <w:sz w:val="20"/>
        </w:rPr>
      </w:pPr>
    </w:p>
    <w:p w14:paraId="4DD51337" w14:textId="77777777" w:rsidR="00E45750" w:rsidRDefault="00E45750">
      <w:pPr>
        <w:pStyle w:val="Zkladntext"/>
        <w:ind w:left="0" w:firstLine="0"/>
        <w:rPr>
          <w:sz w:val="20"/>
        </w:rPr>
      </w:pPr>
    </w:p>
    <w:p w14:paraId="024F0EB5" w14:textId="77777777" w:rsidR="00E45750" w:rsidRDefault="00E45750">
      <w:pPr>
        <w:pStyle w:val="Zkladntext"/>
        <w:ind w:left="0" w:firstLine="0"/>
        <w:rPr>
          <w:sz w:val="20"/>
        </w:rPr>
      </w:pPr>
    </w:p>
    <w:p w14:paraId="2DF3F48C" w14:textId="77777777" w:rsidR="00E45750" w:rsidRDefault="00E45750">
      <w:pPr>
        <w:pStyle w:val="Zkladntext"/>
        <w:ind w:left="0" w:firstLine="0"/>
        <w:rPr>
          <w:sz w:val="20"/>
        </w:rPr>
      </w:pPr>
    </w:p>
    <w:p w14:paraId="02F95A95" w14:textId="77777777" w:rsidR="00E45750" w:rsidRDefault="00E45750">
      <w:pPr>
        <w:pStyle w:val="Zkladntext"/>
        <w:ind w:left="0" w:firstLine="0"/>
        <w:rPr>
          <w:sz w:val="20"/>
        </w:rPr>
      </w:pPr>
    </w:p>
    <w:p w14:paraId="3314C7B1" w14:textId="77777777" w:rsidR="00E45750" w:rsidRDefault="00E45750">
      <w:pPr>
        <w:pStyle w:val="Zkladntext"/>
        <w:spacing w:before="7"/>
        <w:ind w:left="0" w:firstLine="0"/>
        <w:rPr>
          <w:sz w:val="17"/>
        </w:rPr>
      </w:pPr>
    </w:p>
    <w:p w14:paraId="3F3DA8AB" w14:textId="77777777" w:rsidR="00E45750" w:rsidRDefault="00A27263">
      <w:pPr>
        <w:pStyle w:val="Zkladntext"/>
        <w:ind w:left="0" w:right="109" w:firstLine="0"/>
        <w:jc w:val="right"/>
        <w:rPr>
          <w:rFonts w:ascii="Carlito"/>
        </w:rPr>
      </w:pPr>
      <w:r>
        <w:rPr>
          <w:rFonts w:ascii="Carlito"/>
        </w:rPr>
        <w:t>2</w:t>
      </w:r>
    </w:p>
    <w:sectPr w:rsidR="00E45750">
      <w:pgSz w:w="11910" w:h="16840"/>
      <w:pgMar w:top="118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A41DA"/>
    <w:multiLevelType w:val="hybridMultilevel"/>
    <w:tmpl w:val="220EF95C"/>
    <w:lvl w:ilvl="0" w:tplc="F2A685A0">
      <w:start w:val="1"/>
      <w:numFmt w:val="decimal"/>
      <w:lvlText w:val="%1."/>
      <w:lvlJc w:val="left"/>
      <w:pPr>
        <w:ind w:left="679" w:hanging="567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sk-SK" w:eastAsia="en-US" w:bidi="ar-SA"/>
      </w:rPr>
    </w:lvl>
    <w:lvl w:ilvl="1" w:tplc="EC760310">
      <w:numFmt w:val="bullet"/>
      <w:lvlText w:val=""/>
      <w:lvlJc w:val="left"/>
      <w:pPr>
        <w:ind w:left="1246" w:hanging="284"/>
      </w:pPr>
      <w:rPr>
        <w:rFonts w:hint="default"/>
        <w:w w:val="100"/>
        <w:lang w:val="sk-SK" w:eastAsia="en-US" w:bidi="ar-SA"/>
      </w:rPr>
    </w:lvl>
    <w:lvl w:ilvl="2" w:tplc="E458C284">
      <w:numFmt w:val="bullet"/>
      <w:lvlText w:val="•"/>
      <w:lvlJc w:val="left"/>
      <w:pPr>
        <w:ind w:left="2198" w:hanging="284"/>
      </w:pPr>
      <w:rPr>
        <w:rFonts w:hint="default"/>
        <w:lang w:val="sk-SK" w:eastAsia="en-US" w:bidi="ar-SA"/>
      </w:rPr>
    </w:lvl>
    <w:lvl w:ilvl="3" w:tplc="D1E287C2">
      <w:numFmt w:val="bullet"/>
      <w:lvlText w:val="•"/>
      <w:lvlJc w:val="left"/>
      <w:pPr>
        <w:ind w:left="3156" w:hanging="284"/>
      </w:pPr>
      <w:rPr>
        <w:rFonts w:hint="default"/>
        <w:lang w:val="sk-SK" w:eastAsia="en-US" w:bidi="ar-SA"/>
      </w:rPr>
    </w:lvl>
    <w:lvl w:ilvl="4" w:tplc="80FA71E8">
      <w:numFmt w:val="bullet"/>
      <w:lvlText w:val="•"/>
      <w:lvlJc w:val="left"/>
      <w:pPr>
        <w:ind w:left="4115" w:hanging="284"/>
      </w:pPr>
      <w:rPr>
        <w:rFonts w:hint="default"/>
        <w:lang w:val="sk-SK" w:eastAsia="en-US" w:bidi="ar-SA"/>
      </w:rPr>
    </w:lvl>
    <w:lvl w:ilvl="5" w:tplc="31BEC88C">
      <w:numFmt w:val="bullet"/>
      <w:lvlText w:val="•"/>
      <w:lvlJc w:val="left"/>
      <w:pPr>
        <w:ind w:left="5073" w:hanging="284"/>
      </w:pPr>
      <w:rPr>
        <w:rFonts w:hint="default"/>
        <w:lang w:val="sk-SK" w:eastAsia="en-US" w:bidi="ar-SA"/>
      </w:rPr>
    </w:lvl>
    <w:lvl w:ilvl="6" w:tplc="4FA4C054">
      <w:numFmt w:val="bullet"/>
      <w:lvlText w:val="•"/>
      <w:lvlJc w:val="left"/>
      <w:pPr>
        <w:ind w:left="6032" w:hanging="284"/>
      </w:pPr>
      <w:rPr>
        <w:rFonts w:hint="default"/>
        <w:lang w:val="sk-SK" w:eastAsia="en-US" w:bidi="ar-SA"/>
      </w:rPr>
    </w:lvl>
    <w:lvl w:ilvl="7" w:tplc="EC36787C">
      <w:numFmt w:val="bullet"/>
      <w:lvlText w:val="•"/>
      <w:lvlJc w:val="left"/>
      <w:pPr>
        <w:ind w:left="6990" w:hanging="284"/>
      </w:pPr>
      <w:rPr>
        <w:rFonts w:hint="default"/>
        <w:lang w:val="sk-SK" w:eastAsia="en-US" w:bidi="ar-SA"/>
      </w:rPr>
    </w:lvl>
    <w:lvl w:ilvl="8" w:tplc="CA20C468">
      <w:numFmt w:val="bullet"/>
      <w:lvlText w:val="•"/>
      <w:lvlJc w:val="left"/>
      <w:pPr>
        <w:ind w:left="7949" w:hanging="284"/>
      </w:pPr>
      <w:rPr>
        <w:rFonts w:hint="default"/>
        <w:lang w:val="sk-SK" w:eastAsia="en-US" w:bidi="ar-SA"/>
      </w:rPr>
    </w:lvl>
  </w:abstractNum>
  <w:num w:numId="1" w16cid:durableId="557476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750"/>
    <w:rsid w:val="000C1037"/>
    <w:rsid w:val="001340C4"/>
    <w:rsid w:val="001C5269"/>
    <w:rsid w:val="00221927"/>
    <w:rsid w:val="00A27263"/>
    <w:rsid w:val="00E4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D7BB4"/>
  <w15:docId w15:val="{0AE81A52-06B7-436E-AD6F-F8B939A7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y"/>
    <w:uiPriority w:val="1"/>
    <w:qFormat/>
    <w:pPr>
      <w:spacing w:before="156" w:line="252" w:lineRule="exact"/>
      <w:ind w:left="679" w:hanging="568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1246" w:hanging="284"/>
    </w:pPr>
  </w:style>
  <w:style w:type="paragraph" w:styleId="Odsekzoznamu">
    <w:name w:val="List Paragraph"/>
    <w:basedOn w:val="Normlny"/>
    <w:uiPriority w:val="1"/>
    <w:qFormat/>
    <w:pPr>
      <w:spacing w:before="35"/>
      <w:ind w:left="1246" w:hanging="284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Jakub Takács</cp:lastModifiedBy>
  <cp:revision>4</cp:revision>
  <dcterms:created xsi:type="dcterms:W3CDTF">2023-02-08T12:33:00Z</dcterms:created>
  <dcterms:modified xsi:type="dcterms:W3CDTF">2024-02-13T07:53:00Z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Microsoft® Word pre Office 365</vt:lpwstr>
  </property>
  <property fmtid="{D5CDD505-2E9C-101B-9397-08002B2CF9AE}" pid="4" name="LastSaved">
    <vt:filetime>2021-02-10T00:00:00Z</vt:filetime>
  </property>
</Properties>
</file>